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D4122">
      <w:pPr>
        <w:spacing w:line="360" w:lineRule="auto"/>
        <w:rPr>
          <w:rFonts w:ascii="宋体" w:hAnsi="宋体" w:eastAsia="宋体"/>
          <w:color w:val="000000"/>
          <w:sz w:val="24"/>
          <w:szCs w:val="24"/>
        </w:rPr>
      </w:pPr>
      <w:r>
        <w:rPr>
          <w:rFonts w:hint="eastAsia" w:ascii="宋体" w:hAnsi="宋体" w:eastAsia="宋体"/>
          <w:color w:val="000000"/>
          <w:sz w:val="24"/>
          <w:szCs w:val="24"/>
        </w:rPr>
        <w:t>附件一：</w:t>
      </w:r>
    </w:p>
    <w:p w14:paraId="18D6053B">
      <w:pPr>
        <w:pStyle w:val="5"/>
        <w:widowControl/>
        <w:spacing w:beforeAutospacing="0" w:afterAutospacing="0" w:line="360" w:lineRule="auto"/>
        <w:rPr>
          <w:rFonts w:ascii="宋体" w:hAnsi="宋体" w:eastAsia="宋体" w:cs="宋体"/>
          <w:color w:val="000000"/>
          <w:szCs w:val="24"/>
        </w:rPr>
      </w:pPr>
      <w:r>
        <w:rPr>
          <w:rFonts w:hint="eastAsia" w:ascii="宋体" w:hAnsi="宋体" w:eastAsia="宋体" w:cs="宋体"/>
          <w:color w:val="000000"/>
          <w:szCs w:val="24"/>
        </w:rPr>
        <w:t>福建医科大学附属第一医院：</w:t>
      </w:r>
    </w:p>
    <w:p w14:paraId="7B30E9CE">
      <w:pPr>
        <w:pStyle w:val="5"/>
        <w:widowControl/>
        <w:spacing w:beforeAutospacing="0" w:afterAutospacing="0" w:line="360" w:lineRule="auto"/>
        <w:rPr>
          <w:rFonts w:ascii="宋体" w:hAnsi="宋体" w:eastAsia="宋体" w:cs="宋体"/>
          <w:b w:val="0"/>
          <w:bCs w:val="0"/>
          <w:color w:val="000000"/>
          <w:szCs w:val="24"/>
        </w:rPr>
      </w:pPr>
      <w:r>
        <w:rPr>
          <w:rFonts w:hint="eastAsia" w:ascii="宋体" w:hAnsi="宋体" w:eastAsia="宋体" w:cs="宋体"/>
          <w:b w:val="0"/>
          <w:bCs w:val="0"/>
          <w:color w:val="000000"/>
          <w:szCs w:val="24"/>
        </w:rPr>
        <w:t>本公司自愿参与贵院</w:t>
      </w:r>
      <w:r>
        <w:rPr>
          <w:rFonts w:hint="eastAsia" w:ascii="宋体" w:hAnsi="宋体" w:eastAsia="宋体" w:cs="宋体"/>
          <w:b w:val="0"/>
          <w:color w:val="auto"/>
          <w:szCs w:val="24"/>
          <w:u w:val="single"/>
        </w:rPr>
        <w:t>西门子超声</w:t>
      </w:r>
      <w:bookmarkStart w:id="0" w:name="_GoBack"/>
      <w:bookmarkEnd w:id="0"/>
      <w:r>
        <w:rPr>
          <w:rFonts w:hint="eastAsia" w:ascii="宋体" w:hAnsi="宋体" w:eastAsia="宋体" w:cs="宋体"/>
          <w:b w:val="0"/>
          <w:color w:val="auto"/>
          <w:szCs w:val="24"/>
          <w:u w:val="single"/>
        </w:rPr>
        <w:t>一批维保服务</w:t>
      </w:r>
      <w:r>
        <w:rPr>
          <w:rFonts w:hint="eastAsia" w:ascii="宋体" w:hAnsi="宋体" w:eastAsia="宋体" w:cs="宋体"/>
          <w:b w:val="0"/>
          <w:bCs w:val="0"/>
          <w:color w:val="000000"/>
          <w:szCs w:val="24"/>
        </w:rPr>
        <w:t>项目介绍论证，在此郑重承诺本公司</w:t>
      </w:r>
      <w:r>
        <w:rPr>
          <w:rFonts w:hint="eastAsia" w:ascii="宋体" w:hAnsi="宋体" w:eastAsia="宋体" w:cs="宋体"/>
          <w:b w:val="0"/>
          <w:bCs w:val="0"/>
          <w:color w:val="000000"/>
          <w:szCs w:val="24"/>
          <w:lang w:eastAsia="zh-Hans"/>
        </w:rPr>
        <w:t>持有合法的企业营业执照</w:t>
      </w:r>
      <w:r>
        <w:rPr>
          <w:rFonts w:hint="eastAsia" w:ascii="宋体" w:hAnsi="宋体" w:eastAsia="宋体" w:cs="宋体"/>
          <w:b w:val="0"/>
          <w:bCs w:val="0"/>
          <w:color w:val="000000"/>
          <w:szCs w:val="24"/>
        </w:rPr>
        <w:t>，及以下相关材料内容真实、合法、有效。</w:t>
      </w:r>
    </w:p>
    <w:p w14:paraId="7065F670">
      <w:pPr>
        <w:numPr>
          <w:ilvl w:val="0"/>
          <w:numId w:val="1"/>
        </w:numPr>
        <w:spacing w:line="360" w:lineRule="auto"/>
        <w:rPr>
          <w:rFonts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eastAsia="zh-Hans" w:bidi="ar"/>
        </w:rPr>
        <w:t>营业执照复</w:t>
      </w:r>
      <w:r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  <w:t>印</w:t>
      </w:r>
      <w:r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eastAsia="zh-Hans" w:bidi="ar"/>
        </w:rPr>
        <w:t>件并加盖公章</w:t>
      </w:r>
      <w:r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  <w:t>（需清晰可见）</w:t>
      </w:r>
    </w:p>
    <w:p w14:paraId="084FC39F">
      <w:pPr>
        <w:spacing w:line="360" w:lineRule="auto"/>
        <w:rPr>
          <w:rFonts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</w:pPr>
    </w:p>
    <w:p w14:paraId="1A7E3211">
      <w:pPr>
        <w:numPr>
          <w:ilvl w:val="0"/>
          <w:numId w:val="1"/>
        </w:numPr>
        <w:spacing w:line="360" w:lineRule="auto"/>
        <w:rPr>
          <w:rFonts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  <w:t>项目报价（需包含维保服务人工费、配件费、运费、安装调试费、差旅费、税费等一切费用）。</w:t>
      </w:r>
    </w:p>
    <w:p w14:paraId="46F9CC96">
      <w:pPr>
        <w:spacing w:line="360" w:lineRule="auto"/>
        <w:rPr>
          <w:rFonts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</w:pPr>
    </w:p>
    <w:p w14:paraId="7FC2A322">
      <w:pPr>
        <w:numPr>
          <w:ilvl w:val="0"/>
          <w:numId w:val="1"/>
        </w:numPr>
        <w:spacing w:line="360" w:lineRule="auto"/>
        <w:rPr>
          <w:rFonts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  <w:t>供应商维保服务方案（依我院公示的项目要求进行响应，方案需包含但不仅限于以下几个方面）</w:t>
      </w:r>
    </w:p>
    <w:p w14:paraId="3D8458A4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hint="eastAsia" w:ascii="Arial" w:hAnsi="Arial" w:cs="Arial"/>
          <w:color w:val="000000"/>
          <w:sz w:val="24"/>
          <w:szCs w:val="24"/>
        </w:rPr>
        <w:t>维保设备清单: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3"/>
        <w:gridCol w:w="1926"/>
        <w:gridCol w:w="1927"/>
        <w:gridCol w:w="1925"/>
        <w:gridCol w:w="1925"/>
      </w:tblGrid>
      <w:tr w14:paraId="450FC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</w:tcPr>
          <w:p w14:paraId="14A266F9">
            <w:pPr>
              <w:spacing w:line="360" w:lineRule="auto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设备名称</w:t>
            </w:r>
          </w:p>
        </w:tc>
        <w:tc>
          <w:tcPr>
            <w:tcW w:w="1926" w:type="dxa"/>
          </w:tcPr>
          <w:p w14:paraId="2FBBB7BE">
            <w:pPr>
              <w:spacing w:line="360" w:lineRule="auto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序列号</w:t>
            </w:r>
          </w:p>
        </w:tc>
        <w:tc>
          <w:tcPr>
            <w:tcW w:w="1927" w:type="dxa"/>
          </w:tcPr>
          <w:p w14:paraId="6280C5EB">
            <w:pPr>
              <w:spacing w:line="360" w:lineRule="auto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型号</w:t>
            </w:r>
          </w:p>
        </w:tc>
        <w:tc>
          <w:tcPr>
            <w:tcW w:w="1925" w:type="dxa"/>
          </w:tcPr>
          <w:p w14:paraId="5487106F">
            <w:pPr>
              <w:spacing w:line="360" w:lineRule="auto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数量</w:t>
            </w:r>
          </w:p>
        </w:tc>
        <w:tc>
          <w:tcPr>
            <w:tcW w:w="1925" w:type="dxa"/>
          </w:tcPr>
          <w:p w14:paraId="6561B014">
            <w:pPr>
              <w:spacing w:line="360" w:lineRule="auto"/>
              <w:ind w:firstLine="334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探头型号</w:t>
            </w:r>
          </w:p>
        </w:tc>
      </w:tr>
      <w:tr w14:paraId="49FE3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center"/>
          </w:tcPr>
          <w:p w14:paraId="1DCA59F2">
            <w:pPr>
              <w:widowControl/>
              <w:jc w:val="center"/>
              <w:textAlignment w:val="center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  <w:t>彩色多普勒超声诊断系统 ACUSONP500 西门子</w:t>
            </w:r>
          </w:p>
        </w:tc>
        <w:tc>
          <w:tcPr>
            <w:tcW w:w="1926" w:type="dxa"/>
            <w:vAlign w:val="center"/>
          </w:tcPr>
          <w:p w14:paraId="4A12826C">
            <w:pPr>
              <w:widowControl/>
              <w:jc w:val="center"/>
              <w:textAlignment w:val="center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  <w:t>392929</w:t>
            </w:r>
          </w:p>
        </w:tc>
        <w:tc>
          <w:tcPr>
            <w:tcW w:w="1927" w:type="dxa"/>
            <w:vAlign w:val="center"/>
          </w:tcPr>
          <w:p w14:paraId="3F8BE737">
            <w:pPr>
              <w:widowControl/>
              <w:jc w:val="center"/>
              <w:textAlignment w:val="center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  <w:t>ACUSONP500</w:t>
            </w:r>
          </w:p>
        </w:tc>
        <w:tc>
          <w:tcPr>
            <w:tcW w:w="1925" w:type="dxa"/>
          </w:tcPr>
          <w:p w14:paraId="21C9B4B4">
            <w:pPr>
              <w:spacing w:line="360" w:lineRule="auto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1套</w:t>
            </w:r>
          </w:p>
        </w:tc>
        <w:tc>
          <w:tcPr>
            <w:tcW w:w="1925" w:type="dxa"/>
          </w:tcPr>
          <w:p w14:paraId="685AF792">
            <w:pPr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CH5-2</w:t>
            </w:r>
          </w:p>
          <w:p w14:paraId="1604029C">
            <w:pPr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P8-4</w:t>
            </w:r>
          </w:p>
          <w:p w14:paraId="6B9C64D6">
            <w:pPr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VF13-5</w:t>
            </w:r>
          </w:p>
          <w:p w14:paraId="24C9DA1B">
            <w:pP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14:paraId="2A204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center"/>
          </w:tcPr>
          <w:p w14:paraId="42E6D63D">
            <w:pPr>
              <w:widowControl/>
              <w:jc w:val="center"/>
              <w:textAlignment w:val="center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  <w:t>彩色多普勒超声诊断系统（ACUSON Oxana 1）</w:t>
            </w:r>
          </w:p>
        </w:tc>
        <w:tc>
          <w:tcPr>
            <w:tcW w:w="1926" w:type="dxa"/>
            <w:vAlign w:val="center"/>
          </w:tcPr>
          <w:p w14:paraId="22FC362A">
            <w:pPr>
              <w:widowControl/>
              <w:jc w:val="center"/>
              <w:textAlignment w:val="center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  <w:t>218215</w:t>
            </w:r>
          </w:p>
        </w:tc>
        <w:tc>
          <w:tcPr>
            <w:tcW w:w="1927" w:type="dxa"/>
            <w:vAlign w:val="center"/>
          </w:tcPr>
          <w:p w14:paraId="06B10727">
            <w:pPr>
              <w:widowControl/>
              <w:jc w:val="center"/>
              <w:textAlignment w:val="center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  <w:t>ACUSON Oxana 1</w:t>
            </w:r>
          </w:p>
        </w:tc>
        <w:tc>
          <w:tcPr>
            <w:tcW w:w="1925" w:type="dxa"/>
          </w:tcPr>
          <w:p w14:paraId="300B58A5">
            <w:pPr>
              <w:spacing w:line="360" w:lineRule="auto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1套</w:t>
            </w:r>
          </w:p>
        </w:tc>
        <w:tc>
          <w:tcPr>
            <w:tcW w:w="1925" w:type="dxa"/>
          </w:tcPr>
          <w:p w14:paraId="60B63ADD">
            <w:pPr>
              <w:rPr>
                <w:rFonts w:ascii="宋体" w:hAnsi="宋体" w:eastAsia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4"/>
                <w:szCs w:val="24"/>
              </w:rPr>
              <w:t>4C1</w:t>
            </w:r>
          </w:p>
          <w:p w14:paraId="67F66759">
            <w:pPr>
              <w:rPr>
                <w:rFonts w:ascii="宋体" w:hAnsi="宋体" w:eastAsia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4"/>
                <w:szCs w:val="24"/>
              </w:rPr>
              <w:t>9L4</w:t>
            </w:r>
          </w:p>
          <w:p w14:paraId="4EBC5AF1">
            <w:pP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4"/>
                <w:szCs w:val="24"/>
              </w:rPr>
              <w:t>18L6HD</w:t>
            </w:r>
          </w:p>
        </w:tc>
      </w:tr>
      <w:tr w14:paraId="7932F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center"/>
          </w:tcPr>
          <w:p w14:paraId="7360284D">
            <w:pPr>
              <w:widowControl/>
              <w:jc w:val="center"/>
              <w:textAlignment w:val="center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  <w:t>彩色多普勒超声诊断仪(超声诊断系统) 西门子 SC2000</w:t>
            </w:r>
          </w:p>
        </w:tc>
        <w:tc>
          <w:tcPr>
            <w:tcW w:w="1926" w:type="dxa"/>
            <w:vAlign w:val="center"/>
          </w:tcPr>
          <w:p w14:paraId="4A709D8C">
            <w:pPr>
              <w:widowControl/>
              <w:jc w:val="center"/>
              <w:textAlignment w:val="center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  <w:t>403071</w:t>
            </w:r>
          </w:p>
        </w:tc>
        <w:tc>
          <w:tcPr>
            <w:tcW w:w="1927" w:type="dxa"/>
            <w:vAlign w:val="center"/>
          </w:tcPr>
          <w:p w14:paraId="0422A73D">
            <w:pPr>
              <w:widowControl/>
              <w:jc w:val="center"/>
              <w:textAlignment w:val="center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  <w:t>ACUSON SC2000</w:t>
            </w:r>
          </w:p>
        </w:tc>
        <w:tc>
          <w:tcPr>
            <w:tcW w:w="1925" w:type="dxa"/>
          </w:tcPr>
          <w:p w14:paraId="74A41195">
            <w:pPr>
              <w:spacing w:line="360" w:lineRule="auto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1套</w:t>
            </w:r>
          </w:p>
        </w:tc>
        <w:tc>
          <w:tcPr>
            <w:tcW w:w="1925" w:type="dxa"/>
          </w:tcPr>
          <w:p w14:paraId="506CCF2F">
            <w:pPr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  <w:lang w:val="fr-FR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  <w:lang w:val="fr-FR"/>
              </w:rPr>
              <w:t>8V3</w:t>
            </w:r>
          </w:p>
          <w:p w14:paraId="148537CF">
            <w:pPr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  <w:lang w:val="fr-FR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  <w:lang w:val="fr-FR"/>
              </w:rPr>
              <w:t>9L4</w:t>
            </w:r>
          </w:p>
          <w:p w14:paraId="4A438DE9">
            <w:pP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  <w:lang w:val="fr-FR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  <w:lang w:val="fr-FR"/>
              </w:rPr>
              <w:t>4V1C</w:t>
            </w:r>
          </w:p>
        </w:tc>
      </w:tr>
      <w:tr w14:paraId="05DF1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center"/>
          </w:tcPr>
          <w:p w14:paraId="0EEA7700">
            <w:pPr>
              <w:widowControl/>
              <w:jc w:val="center"/>
              <w:textAlignment w:val="center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  <w:t>超声诊断系统(心脏、血管全身机) 西门子</w:t>
            </w:r>
          </w:p>
        </w:tc>
        <w:tc>
          <w:tcPr>
            <w:tcW w:w="1926" w:type="dxa"/>
            <w:vAlign w:val="center"/>
          </w:tcPr>
          <w:p w14:paraId="67FB0DE7">
            <w:pPr>
              <w:widowControl/>
              <w:jc w:val="center"/>
              <w:textAlignment w:val="center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  <w:t>803457</w:t>
            </w:r>
          </w:p>
        </w:tc>
        <w:tc>
          <w:tcPr>
            <w:tcW w:w="1927" w:type="dxa"/>
            <w:vAlign w:val="center"/>
          </w:tcPr>
          <w:p w14:paraId="2F7221D5">
            <w:pPr>
              <w:widowControl/>
              <w:jc w:val="center"/>
              <w:textAlignment w:val="center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  <w:t>ACUSON Sequoia</w:t>
            </w:r>
          </w:p>
        </w:tc>
        <w:tc>
          <w:tcPr>
            <w:tcW w:w="1925" w:type="dxa"/>
          </w:tcPr>
          <w:p w14:paraId="5D351595">
            <w:pPr>
              <w:spacing w:line="360" w:lineRule="auto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1套</w:t>
            </w:r>
          </w:p>
        </w:tc>
        <w:tc>
          <w:tcPr>
            <w:tcW w:w="1925" w:type="dxa"/>
          </w:tcPr>
          <w:p w14:paraId="5F95D41B">
            <w:pPr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10L4</w:t>
            </w:r>
          </w:p>
          <w:p w14:paraId="513223D0">
            <w:pPr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5C1</w:t>
            </w:r>
          </w:p>
          <w:p w14:paraId="446F6FE0">
            <w:pPr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5V1</w:t>
            </w:r>
          </w:p>
          <w:p w14:paraId="74FD4210">
            <w:pP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8V3</w:t>
            </w:r>
          </w:p>
        </w:tc>
      </w:tr>
      <w:tr w14:paraId="4DC05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center"/>
          </w:tcPr>
          <w:p w14:paraId="04301844">
            <w:pPr>
              <w:widowControl/>
              <w:jc w:val="center"/>
              <w:textAlignment w:val="center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  <w:t>超声诊断系统(腹部、浅表全身机) 西门子</w:t>
            </w:r>
          </w:p>
        </w:tc>
        <w:tc>
          <w:tcPr>
            <w:tcW w:w="1926" w:type="dxa"/>
            <w:vAlign w:val="center"/>
          </w:tcPr>
          <w:p w14:paraId="3A15874B">
            <w:pPr>
              <w:widowControl/>
              <w:jc w:val="center"/>
              <w:textAlignment w:val="center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  <w:t>802531</w:t>
            </w:r>
          </w:p>
        </w:tc>
        <w:tc>
          <w:tcPr>
            <w:tcW w:w="1927" w:type="dxa"/>
            <w:vAlign w:val="center"/>
          </w:tcPr>
          <w:p w14:paraId="543559D7">
            <w:pPr>
              <w:widowControl/>
              <w:jc w:val="center"/>
              <w:textAlignment w:val="center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  <w:t>ACUSON Sequoia</w:t>
            </w:r>
          </w:p>
        </w:tc>
        <w:tc>
          <w:tcPr>
            <w:tcW w:w="1925" w:type="dxa"/>
          </w:tcPr>
          <w:p w14:paraId="59D84A93">
            <w:pPr>
              <w:spacing w:line="360" w:lineRule="auto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1套</w:t>
            </w:r>
          </w:p>
        </w:tc>
        <w:tc>
          <w:tcPr>
            <w:tcW w:w="1925" w:type="dxa"/>
          </w:tcPr>
          <w:p w14:paraId="0DF3064A">
            <w:pPr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10L4</w:t>
            </w:r>
          </w:p>
          <w:p w14:paraId="5D414A3C">
            <w:pPr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5C1</w:t>
            </w:r>
          </w:p>
          <w:p w14:paraId="7E8E102E">
            <w:pPr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9EC4</w:t>
            </w:r>
          </w:p>
          <w:p w14:paraId="377B9B6D">
            <w:pPr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14L5</w:t>
            </w:r>
          </w:p>
          <w:p w14:paraId="5B3D8046">
            <w:pP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18L6</w:t>
            </w:r>
          </w:p>
        </w:tc>
      </w:tr>
      <w:tr w14:paraId="4B7FB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center"/>
          </w:tcPr>
          <w:p w14:paraId="28EABDF1">
            <w:pPr>
              <w:widowControl/>
              <w:jc w:val="center"/>
              <w:textAlignment w:val="center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  <w:t>超声诊断系统 SIEMENS</w:t>
            </w:r>
          </w:p>
        </w:tc>
        <w:tc>
          <w:tcPr>
            <w:tcW w:w="1926" w:type="dxa"/>
            <w:vAlign w:val="center"/>
          </w:tcPr>
          <w:p w14:paraId="7D5B4FFC">
            <w:pPr>
              <w:widowControl/>
              <w:jc w:val="center"/>
              <w:textAlignment w:val="center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  <w:t>802094</w:t>
            </w:r>
          </w:p>
        </w:tc>
        <w:tc>
          <w:tcPr>
            <w:tcW w:w="1927" w:type="dxa"/>
            <w:vAlign w:val="center"/>
          </w:tcPr>
          <w:p w14:paraId="743B030B">
            <w:pPr>
              <w:widowControl/>
              <w:jc w:val="center"/>
              <w:textAlignment w:val="center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  <w:t>ACUSON Sequoia</w:t>
            </w:r>
          </w:p>
        </w:tc>
        <w:tc>
          <w:tcPr>
            <w:tcW w:w="1925" w:type="dxa"/>
          </w:tcPr>
          <w:p w14:paraId="4B520D9F">
            <w:pPr>
              <w:spacing w:line="360" w:lineRule="auto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1套</w:t>
            </w:r>
          </w:p>
        </w:tc>
        <w:tc>
          <w:tcPr>
            <w:tcW w:w="1925" w:type="dxa"/>
          </w:tcPr>
          <w:p w14:paraId="729E7823">
            <w:pPr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10L4</w:t>
            </w:r>
          </w:p>
          <w:p w14:paraId="4970F5C6">
            <w:pPr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5C1</w:t>
            </w:r>
          </w:p>
          <w:p w14:paraId="30997824">
            <w:pPr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9EC4</w:t>
            </w: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ab/>
            </w:r>
          </w:p>
        </w:tc>
      </w:tr>
      <w:tr w14:paraId="3C427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center"/>
          </w:tcPr>
          <w:p w14:paraId="57379400">
            <w:pPr>
              <w:widowControl/>
              <w:jc w:val="center"/>
              <w:textAlignment w:val="center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  <w:t>高档彩色多普勒超声诊断仪(SIEMENS)</w:t>
            </w:r>
          </w:p>
        </w:tc>
        <w:tc>
          <w:tcPr>
            <w:tcW w:w="1926" w:type="dxa"/>
            <w:vAlign w:val="center"/>
          </w:tcPr>
          <w:p w14:paraId="16A90505">
            <w:pPr>
              <w:widowControl/>
              <w:jc w:val="center"/>
              <w:textAlignment w:val="center"/>
              <w:rPr>
                <w:rFonts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  <w:t>402043</w:t>
            </w:r>
          </w:p>
        </w:tc>
        <w:tc>
          <w:tcPr>
            <w:tcW w:w="1927" w:type="dxa"/>
            <w:vAlign w:val="center"/>
          </w:tcPr>
          <w:p w14:paraId="4E8A4F00">
            <w:pPr>
              <w:widowControl/>
              <w:jc w:val="center"/>
              <w:textAlignment w:val="center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  <w:t>Acuson SC2000</w:t>
            </w:r>
          </w:p>
        </w:tc>
        <w:tc>
          <w:tcPr>
            <w:tcW w:w="1925" w:type="dxa"/>
          </w:tcPr>
          <w:p w14:paraId="12BB2ACF">
            <w:pPr>
              <w:spacing w:line="360" w:lineRule="auto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1套</w:t>
            </w:r>
          </w:p>
        </w:tc>
        <w:tc>
          <w:tcPr>
            <w:tcW w:w="1925" w:type="dxa"/>
          </w:tcPr>
          <w:p w14:paraId="2BB455A7">
            <w:pPr>
              <w:rPr>
                <w:rFonts w:ascii="宋体" w:hAnsi="宋体" w:eastAsia="宋体"/>
                <w:b w:val="0"/>
                <w:bCs w:val="0"/>
                <w:sz w:val="24"/>
                <w:szCs w:val="24"/>
                <w:lang w:val="de-DE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4"/>
                <w:szCs w:val="24"/>
                <w:lang w:val="de-DE"/>
              </w:rPr>
              <w:t>4V1C</w:t>
            </w:r>
          </w:p>
          <w:p w14:paraId="10080CC0">
            <w:pPr>
              <w:rPr>
                <w:rFonts w:hint="eastAsia" w:ascii="宋体" w:hAnsi="宋体" w:eastAsia="宋体"/>
                <w:b w:val="0"/>
                <w:bCs w:val="0"/>
                <w:sz w:val="24"/>
                <w:szCs w:val="24"/>
                <w:lang w:val="de-DE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4"/>
                <w:szCs w:val="24"/>
                <w:lang w:val="de-DE"/>
              </w:rPr>
              <w:t>9L4</w:t>
            </w:r>
          </w:p>
          <w:p w14:paraId="7174638A">
            <w:pPr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14:paraId="37DF2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3" w:type="dxa"/>
            <w:vAlign w:val="center"/>
          </w:tcPr>
          <w:p w14:paraId="51A6D12D">
            <w:pPr>
              <w:widowControl/>
              <w:jc w:val="center"/>
              <w:textAlignment w:val="center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  <w:t>高档彩色多普勒超声诊断系统</w:t>
            </w:r>
          </w:p>
        </w:tc>
        <w:tc>
          <w:tcPr>
            <w:tcW w:w="1926" w:type="dxa"/>
            <w:vAlign w:val="center"/>
          </w:tcPr>
          <w:p w14:paraId="55506FAE">
            <w:pPr>
              <w:widowControl/>
              <w:jc w:val="center"/>
              <w:textAlignment w:val="center"/>
              <w:rPr>
                <w:rFonts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  <w:t>880192</w:t>
            </w:r>
          </w:p>
        </w:tc>
        <w:tc>
          <w:tcPr>
            <w:tcW w:w="1927" w:type="dxa"/>
            <w:vAlign w:val="center"/>
          </w:tcPr>
          <w:p w14:paraId="26006736">
            <w:pPr>
              <w:widowControl/>
              <w:jc w:val="center"/>
              <w:textAlignment w:val="center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kern w:val="0"/>
                <w:sz w:val="24"/>
                <w:szCs w:val="24"/>
                <w:lang w:bidi="ar"/>
              </w:rPr>
              <w:t>ACUSON Sequoia Silver</w:t>
            </w:r>
          </w:p>
        </w:tc>
        <w:tc>
          <w:tcPr>
            <w:tcW w:w="1925" w:type="dxa"/>
          </w:tcPr>
          <w:p w14:paraId="7CD9365F">
            <w:pPr>
              <w:spacing w:line="360" w:lineRule="auto"/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1套</w:t>
            </w:r>
          </w:p>
        </w:tc>
        <w:tc>
          <w:tcPr>
            <w:tcW w:w="1925" w:type="dxa"/>
          </w:tcPr>
          <w:p w14:paraId="1E42A4A3">
            <w:pPr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5C1</w:t>
            </w:r>
          </w:p>
          <w:p w14:paraId="6A073683">
            <w:pPr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10L4</w:t>
            </w:r>
          </w:p>
          <w:p w14:paraId="62BED31D">
            <w:pPr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14L5</w:t>
            </w:r>
          </w:p>
          <w:p w14:paraId="62F78335">
            <w:pPr>
              <w:rPr>
                <w:rFonts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9EC4</w:t>
            </w:r>
          </w:p>
          <w:p w14:paraId="33F91566">
            <w:pP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/>
                <w:sz w:val="24"/>
                <w:szCs w:val="24"/>
              </w:rPr>
              <w:t>18H6</w:t>
            </w:r>
          </w:p>
        </w:tc>
      </w:tr>
    </w:tbl>
    <w:p w14:paraId="7A6711A3">
      <w:pPr>
        <w:spacing w:line="360" w:lineRule="auto"/>
        <w:rPr>
          <w:rFonts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</w:pPr>
    </w:p>
    <w:p w14:paraId="7A89DB16">
      <w:pPr>
        <w:pStyle w:val="5"/>
        <w:widowControl/>
        <w:spacing w:beforeAutospacing="0" w:afterAutospacing="0" w:line="360" w:lineRule="auto"/>
        <w:rPr>
          <w:rFonts w:ascii="宋体" w:hAnsi="宋体" w:eastAsia="宋体" w:cs="宋体"/>
          <w:b w:val="0"/>
          <w:bCs w:val="0"/>
          <w:color w:val="000000"/>
          <w:szCs w:val="24"/>
          <w:lang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szCs w:val="24"/>
          <w:lang w:bidi="ar"/>
        </w:rPr>
        <w:t>1、维保范围：整机维保（设备故障时除探头外所有配件不限次数更换，所有超声每年最少可更换8把故障探头）、定期保养、故障维修等：是否能完全响应。</w:t>
      </w:r>
    </w:p>
    <w:p w14:paraId="6C91C094">
      <w:pPr>
        <w:pStyle w:val="5"/>
        <w:widowControl/>
        <w:spacing w:beforeAutospacing="0" w:afterAutospacing="0" w:line="360" w:lineRule="auto"/>
        <w:rPr>
          <w:rFonts w:ascii="宋体" w:hAnsi="宋体" w:eastAsia="宋体" w:cs="宋体"/>
          <w:b w:val="0"/>
          <w:bCs w:val="0"/>
          <w:color w:val="000000"/>
          <w:szCs w:val="24"/>
          <w:lang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szCs w:val="24"/>
          <w:lang w:bidi="ar"/>
        </w:rPr>
        <w:t>2、设备的开机率不低于（98%），按全年365天计算：是否能完全响应。</w:t>
      </w:r>
    </w:p>
    <w:p w14:paraId="0B73938E">
      <w:pPr>
        <w:spacing w:line="360" w:lineRule="auto"/>
        <w:rPr>
          <w:rFonts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  <w:t>3、配件要求：是否提供原厂零备件、是否为全新件，备品备件的到场时间、在国内是否设有专门的零备件仓库等。</w:t>
      </w:r>
    </w:p>
    <w:p w14:paraId="6DA13ED0">
      <w:pPr>
        <w:spacing w:line="360" w:lineRule="auto"/>
        <w:rPr>
          <w:rFonts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  <w:t>4、服务响应情况：是否能提供7×24小时全天候服务响应，报修响应时间，人员到场时间等。</w:t>
      </w:r>
    </w:p>
    <w:p w14:paraId="758E1FED">
      <w:pPr>
        <w:spacing w:line="360" w:lineRule="auto"/>
        <w:rPr>
          <w:rFonts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  <w:t>5、预防性维保情况：年度保养次数，保养方案等。</w:t>
      </w:r>
    </w:p>
    <w:p w14:paraId="59625FCD">
      <w:pPr>
        <w:pStyle w:val="5"/>
        <w:widowControl/>
        <w:spacing w:beforeAutospacing="0" w:afterAutospacing="0" w:line="360" w:lineRule="auto"/>
        <w:rPr>
          <w:rFonts w:ascii="宋体" w:hAnsi="宋体" w:eastAsia="宋体" w:cs="宋体"/>
          <w:b w:val="0"/>
          <w:bCs w:val="0"/>
          <w:color w:val="000000"/>
          <w:szCs w:val="24"/>
          <w:lang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szCs w:val="24"/>
          <w:lang w:bidi="ar"/>
        </w:rPr>
        <w:t>6、人员配备情况：能为本项目配备具有</w:t>
      </w:r>
      <w:r>
        <w:rPr>
          <w:rFonts w:ascii="宋体" w:hAnsi="宋体" w:eastAsia="宋体" w:cs="宋体"/>
          <w:b w:val="0"/>
          <w:bCs w:val="0"/>
          <w:color w:val="000000"/>
          <w:szCs w:val="24"/>
          <w:lang w:bidi="ar"/>
        </w:rPr>
        <w:t>专业技术能力的专职维修工程师</w:t>
      </w:r>
      <w:r>
        <w:rPr>
          <w:rFonts w:hint="eastAsia" w:ascii="宋体" w:hAnsi="宋体" w:eastAsia="宋体" w:cs="宋体"/>
          <w:b w:val="0"/>
          <w:bCs w:val="0"/>
          <w:color w:val="000000"/>
          <w:szCs w:val="24"/>
          <w:lang w:bidi="ar"/>
        </w:rPr>
        <w:t>的人数，</w:t>
      </w:r>
      <w:r>
        <w:rPr>
          <w:rFonts w:ascii="宋体" w:hAnsi="宋体" w:eastAsia="宋体" w:cs="宋体"/>
          <w:b w:val="0"/>
          <w:bCs w:val="0"/>
          <w:color w:val="000000"/>
          <w:szCs w:val="24"/>
          <w:lang w:bidi="ar"/>
        </w:rPr>
        <w:t>工程师</w:t>
      </w:r>
      <w:r>
        <w:rPr>
          <w:rFonts w:hint="eastAsia" w:ascii="宋体" w:hAnsi="宋体" w:eastAsia="宋体" w:cs="宋体"/>
          <w:b w:val="0"/>
          <w:bCs w:val="0"/>
          <w:color w:val="000000"/>
          <w:szCs w:val="24"/>
          <w:lang w:bidi="ar"/>
        </w:rPr>
        <w:t>是否具备</w:t>
      </w:r>
      <w:r>
        <w:rPr>
          <w:rFonts w:ascii="宋体" w:hAnsi="宋体" w:eastAsia="宋体" w:cs="宋体"/>
          <w:b w:val="0"/>
          <w:bCs w:val="0"/>
          <w:color w:val="000000"/>
          <w:szCs w:val="24"/>
          <w:lang w:bidi="ar"/>
        </w:rPr>
        <w:t>经设备原厂技术培训合格并认证的工程师资质证书</w:t>
      </w:r>
      <w:r>
        <w:rPr>
          <w:rFonts w:hint="eastAsia" w:ascii="Segoe UI" w:hAnsi="Segoe UI" w:eastAsia="宋体" w:cs="Segoe UI"/>
          <w:color w:val="0F1115"/>
          <w:szCs w:val="24"/>
          <w:shd w:val="clear" w:color="auto" w:fill="FFFFFF"/>
        </w:rPr>
        <w:t>，</w:t>
      </w:r>
      <w:r>
        <w:rPr>
          <w:rFonts w:hint="eastAsia" w:ascii="宋体" w:hAnsi="宋体" w:eastAsia="宋体" w:cs="宋体"/>
          <w:b w:val="0"/>
          <w:bCs w:val="0"/>
          <w:color w:val="000000"/>
          <w:szCs w:val="24"/>
          <w:lang w:bidi="ar"/>
        </w:rPr>
        <w:t>是否具备项目相关各类专业证书、培训证书等。</w:t>
      </w:r>
    </w:p>
    <w:p w14:paraId="1F320B06">
      <w:pPr>
        <w:spacing w:line="360" w:lineRule="auto"/>
        <w:rPr>
          <w:rFonts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  <w:t>7、服务期内是否能免费提供设备的系统软件升级补丁和技术支持，保证所有系统软件为最新版本，提供符合最新国标的设备软硬件升级服务。</w:t>
      </w:r>
    </w:p>
    <w:p w14:paraId="0EA12274">
      <w:pPr>
        <w:spacing w:line="360" w:lineRule="auto"/>
        <w:rPr>
          <w:rFonts w:ascii="宋体" w:hAnsi="宋体" w:eastAsia="宋体"/>
          <w:b w:val="0"/>
          <w:bCs w:val="0"/>
          <w:color w:val="000000"/>
          <w:sz w:val="24"/>
          <w:szCs w:val="24"/>
        </w:rPr>
      </w:pPr>
      <w:r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bidi="ar"/>
        </w:rPr>
        <w:t>8、</w:t>
      </w:r>
      <w:r>
        <w:rPr>
          <w:rFonts w:hint="eastAsia" w:ascii="宋体" w:hAnsi="宋体" w:eastAsia="宋体"/>
          <w:b w:val="0"/>
          <w:bCs w:val="0"/>
          <w:color w:val="000000"/>
          <w:sz w:val="24"/>
          <w:szCs w:val="24"/>
        </w:rPr>
        <w:t>应急措施：是否能提供远程技术支持，是否能提供备用机、备品备件的紧急调配、突发事件处理方案等。</w:t>
      </w:r>
    </w:p>
    <w:p w14:paraId="572F1379">
      <w:pPr>
        <w:rPr>
          <w:rFonts w:ascii="宋体" w:hAnsi="宋体" w:eastAsia="宋体"/>
          <w:b w:val="0"/>
          <w:bCs w:val="0"/>
          <w:color w:val="000000"/>
          <w:sz w:val="28"/>
          <w:szCs w:val="28"/>
        </w:rPr>
      </w:pPr>
    </w:p>
    <w:sectPr>
      <w:pgSz w:w="11906" w:h="16838"/>
      <w:pgMar w:top="1134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7364D5A"/>
    <w:multiLevelType w:val="singleLevel"/>
    <w:tmpl w:val="47364D5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AE6F26"/>
    <w:rsid w:val="001C0AB3"/>
    <w:rsid w:val="001C5D5C"/>
    <w:rsid w:val="002067DF"/>
    <w:rsid w:val="003A45C9"/>
    <w:rsid w:val="00915104"/>
    <w:rsid w:val="009E6912"/>
    <w:rsid w:val="00AC2628"/>
    <w:rsid w:val="00BE6657"/>
    <w:rsid w:val="00C9314D"/>
    <w:rsid w:val="018E7169"/>
    <w:rsid w:val="09267F21"/>
    <w:rsid w:val="0E855450"/>
    <w:rsid w:val="0FD30983"/>
    <w:rsid w:val="122B4561"/>
    <w:rsid w:val="156C041B"/>
    <w:rsid w:val="18C919A2"/>
    <w:rsid w:val="1A7D2CDB"/>
    <w:rsid w:val="1CA35455"/>
    <w:rsid w:val="1F10520A"/>
    <w:rsid w:val="200F7270"/>
    <w:rsid w:val="27BA5D13"/>
    <w:rsid w:val="2AF874E0"/>
    <w:rsid w:val="2B634FBD"/>
    <w:rsid w:val="2CDF3245"/>
    <w:rsid w:val="2E06778F"/>
    <w:rsid w:val="2EED4C20"/>
    <w:rsid w:val="31FB58A6"/>
    <w:rsid w:val="350A2ADD"/>
    <w:rsid w:val="38A65E3F"/>
    <w:rsid w:val="3FF34060"/>
    <w:rsid w:val="43FB2662"/>
    <w:rsid w:val="46326F64"/>
    <w:rsid w:val="4CAE6F26"/>
    <w:rsid w:val="4F0C6C26"/>
    <w:rsid w:val="52A1794C"/>
    <w:rsid w:val="57784E8F"/>
    <w:rsid w:val="58BF28DA"/>
    <w:rsid w:val="5BA02834"/>
    <w:rsid w:val="5D7F6ADB"/>
    <w:rsid w:val="5DB83B9F"/>
    <w:rsid w:val="60EC16EE"/>
    <w:rsid w:val="623E19AE"/>
    <w:rsid w:val="624E4B9F"/>
    <w:rsid w:val="63BE035D"/>
    <w:rsid w:val="67C63C85"/>
    <w:rsid w:val="68B7537B"/>
    <w:rsid w:val="703D085C"/>
    <w:rsid w:val="70891CF3"/>
    <w:rsid w:val="766C3C49"/>
    <w:rsid w:val="796E4346"/>
    <w:rsid w:val="7B5B2589"/>
    <w:rsid w:val="7D9F2E48"/>
    <w:rsid w:val="7EB02B41"/>
    <w:rsid w:val="7F44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宋体" w:asciiTheme="minorHAnsi" w:hAnsiTheme="minorHAnsi" w:eastAsiaTheme="minorEastAsia"/>
      <w:b/>
      <w:bCs/>
      <w:color w:val="000000" w:themeColor="text1"/>
      <w:kern w:val="28"/>
      <w:sz w:val="21"/>
      <w:szCs w:val="21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6">
    <w:name w:val="Body Text First Indent 2"/>
    <w:basedOn w:val="2"/>
    <w:semiHidden/>
    <w:unhideWhenUsed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qFormat/>
    <w:uiPriority w:val="22"/>
    <w:rPr>
      <w:b/>
      <w:bCs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12">
    <w:name w:val="font51"/>
    <w:basedOn w:val="9"/>
    <w:qFormat/>
    <w:uiPriority w:val="0"/>
    <w:rPr>
      <w:rFonts w:hint="default" w:ascii="仿宋_GB2312" w:eastAsia="仿宋_GB2312" w:cs="仿宋_GB2312"/>
      <w:color w:val="000000"/>
      <w:sz w:val="24"/>
      <w:szCs w:val="24"/>
      <w:u w:val="single"/>
    </w:rPr>
  </w:style>
  <w:style w:type="character" w:customStyle="1" w:styleId="13">
    <w:name w:val="font31"/>
    <w:basedOn w:val="9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4">
    <w:name w:val="Header Char"/>
    <w:basedOn w:val="9"/>
    <w:link w:val="4"/>
    <w:qFormat/>
    <w:uiPriority w:val="0"/>
    <w:rPr>
      <w:rFonts w:cs="宋体" w:asciiTheme="minorHAnsi" w:hAnsiTheme="minorHAnsi" w:eastAsiaTheme="minorEastAsia"/>
      <w:b/>
      <w:bCs/>
      <w:color w:val="000000" w:themeColor="text1"/>
      <w:kern w:val="28"/>
      <w:sz w:val="18"/>
      <w:szCs w:val="18"/>
      <w14:textFill>
        <w14:solidFill>
          <w14:schemeClr w14:val="tx1"/>
        </w14:solidFill>
      </w14:textFill>
    </w:rPr>
  </w:style>
  <w:style w:type="character" w:customStyle="1" w:styleId="15">
    <w:name w:val="Footer Char"/>
    <w:basedOn w:val="9"/>
    <w:link w:val="3"/>
    <w:qFormat/>
    <w:uiPriority w:val="0"/>
    <w:rPr>
      <w:rFonts w:cs="宋体" w:asciiTheme="minorHAnsi" w:hAnsiTheme="minorHAnsi" w:eastAsiaTheme="minorEastAsia"/>
      <w:b/>
      <w:bCs/>
      <w:color w:val="000000" w:themeColor="text1"/>
      <w:kern w:val="28"/>
      <w:sz w:val="18"/>
      <w:szCs w:val="18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Siemens Healthineers</Company>
  <Pages>2</Pages>
  <Words>818</Words>
  <Characters>1065</Characters>
  <Lines>8</Lines>
  <Paragraphs>2</Paragraphs>
  <TotalTime>0</TotalTime>
  <ScaleCrop>false</ScaleCrop>
  <LinksUpToDate>false</LinksUpToDate>
  <CharactersWithSpaces>1084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2025-11-19T08:56:00Z</dcterms:created>
  <dc:creator>开心开心</dc:creator>
  <cp:lastModifiedBy>开心开心</cp:lastModifiedBy>
  <cp:lastPrinted>2026-06-05T09:28:00Z</cp:lastPrinted>
  <dcterms:modified xsi:type="dcterms:W3CDTF">2026-08-21T02:58:53Z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D85E71FE406140DF9B31439E235B2D1D_13</vt:lpwstr>
  </property>
  <property fmtid="{D5CDD505-2E9C-101B-9397-08002B2CF9AE}" pid="4" name="KSOTemplateDocerSaveRecord">
    <vt:lpwstr>eyJoZGlkIjoiMDdhZWRkMjNjYzkwZGRlMTM4YTFhZWUyMzczNzExMTQiLCJ1c2VySWQiOiIzOTk0ODA1MTkifQ==</vt:lpwstr>
  </property>
</Properties>
</file>